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6E" w:rsidRDefault="00A3766E" w:rsidP="00696B37">
      <w:pPr>
        <w:rPr>
          <w:b/>
          <w:bCs/>
          <w:lang w:val="en-US"/>
        </w:rPr>
      </w:pPr>
      <w:r>
        <w:rPr>
          <w:noProof/>
        </w:rPr>
        <w:drawing>
          <wp:inline distT="0" distB="0" distL="0" distR="0" wp14:anchorId="1147C098" wp14:editId="7D932890">
            <wp:extent cx="1962150" cy="2674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8896" cy="2683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766E" w:rsidRDefault="00A3766E" w:rsidP="00696B37">
      <w:pPr>
        <w:rPr>
          <w:b/>
          <w:bCs/>
          <w:lang w:val="en-US"/>
        </w:rPr>
      </w:pPr>
    </w:p>
    <w:p w:rsidR="00A3766E" w:rsidRDefault="00A3766E" w:rsidP="00696B37">
      <w:pPr>
        <w:rPr>
          <w:b/>
          <w:bCs/>
          <w:lang w:val="en-US"/>
        </w:rPr>
      </w:pPr>
    </w:p>
    <w:p w:rsidR="00696B37" w:rsidRDefault="00696B37" w:rsidP="00696B37">
      <w:pPr>
        <w:rPr>
          <w:lang w:val="en-US"/>
        </w:rPr>
      </w:pPr>
      <w:r>
        <w:rPr>
          <w:b/>
          <w:bCs/>
          <w:lang w:val="en-US"/>
        </w:rPr>
        <w:t>Marie-José Goumans</w:t>
      </w:r>
      <w:r>
        <w:rPr>
          <w:lang w:val="en-US"/>
        </w:rPr>
        <w:t xml:space="preserve"> received her PhD degree in cardiovascular development from Utrecht University. She di</w:t>
      </w:r>
      <w:r w:rsidR="00A3766E">
        <w:rPr>
          <w:lang w:val="en-US"/>
        </w:rPr>
        <w:t>d</w:t>
      </w:r>
      <w:r>
        <w:rPr>
          <w:lang w:val="en-US"/>
        </w:rPr>
        <w:t xml:space="preserve"> her postgraduate studies with Peter ten Dijke at the </w:t>
      </w:r>
      <w:r>
        <w:rPr>
          <w:lang w:val="en-GB"/>
        </w:rPr>
        <w:t>Ludwig Institute for Cancer Research</w:t>
      </w:r>
      <w:r>
        <w:rPr>
          <w:lang w:val="en-US"/>
        </w:rPr>
        <w:t xml:space="preserve"> in Uppsala, Sweden, and the Netherlands Cancer Institute, Amsterdam. In 2003, she initiate studies on cardiac progenitor cells in heart regeneration at the department of cardiology, Utrecht UMC, and received a prestigious VIDI grant in 2004. In 2008, she continued her studies on TGF beta signaling and cardiovascular regeneration at the LUMC. In 2009, she became a member of the Young Academy of the KNAW. From February 2012, she was appointed professor of molecular cardiovascular cell biology at Leiden University.  </w:t>
      </w:r>
    </w:p>
    <w:p w:rsidR="00696B37" w:rsidRDefault="00696B37" w:rsidP="00696B37">
      <w:pPr>
        <w:rPr>
          <w:color w:val="000000"/>
          <w:lang w:val="en-US"/>
        </w:rPr>
      </w:pPr>
    </w:p>
    <w:p w:rsidR="00696B37" w:rsidRPr="00A3766E" w:rsidRDefault="00A3766E" w:rsidP="00696B37">
      <w:pPr>
        <w:rPr>
          <w:color w:val="000000"/>
          <w:lang w:val="en-US"/>
        </w:rPr>
      </w:pPr>
      <w:r>
        <w:rPr>
          <w:color w:val="000000"/>
          <w:lang w:val="en-US"/>
        </w:rPr>
        <w:t>Goumans’ lab:</w:t>
      </w:r>
    </w:p>
    <w:p w:rsidR="00696B37" w:rsidRDefault="00696B37" w:rsidP="00696B37">
      <w:pPr>
        <w:rPr>
          <w:color w:val="000000"/>
          <w:lang w:val="en-US"/>
        </w:rPr>
      </w:pPr>
      <w:r>
        <w:rPr>
          <w:color w:val="000000"/>
          <w:lang w:val="en-US"/>
        </w:rPr>
        <w:t>Babu Kurakula</w:t>
      </w:r>
      <w:r w:rsidR="00A3766E">
        <w:rPr>
          <w:color w:val="000000"/>
          <w:lang w:val="en-US"/>
        </w:rPr>
        <w:t xml:space="preserve">: </w:t>
      </w:r>
      <w:hyperlink r:id="rId6" w:history="1">
        <w:r w:rsidR="00A3766E" w:rsidRPr="0064791D">
          <w:rPr>
            <w:rStyle w:val="Hyperlink"/>
            <w:lang w:val="en-US"/>
          </w:rPr>
          <w:t>https://ccb.lumc.nl/research/konda-babu-kurakula-212</w:t>
        </w:r>
      </w:hyperlink>
    </w:p>
    <w:p w:rsidR="00696B37" w:rsidRDefault="00696B37" w:rsidP="00696B37">
      <w:pPr>
        <w:rPr>
          <w:color w:val="000000"/>
          <w:lang w:val="en-US"/>
        </w:rPr>
      </w:pPr>
      <w:r>
        <w:rPr>
          <w:color w:val="000000"/>
          <w:lang w:val="en-US"/>
        </w:rPr>
        <w:t>Tiago Guimaraes Ferraz</w:t>
      </w:r>
      <w:r w:rsidR="00A3766E">
        <w:rPr>
          <w:color w:val="000000"/>
          <w:lang w:val="en-US"/>
        </w:rPr>
        <w:t xml:space="preserve">: </w:t>
      </w:r>
      <w:hyperlink r:id="rId7" w:history="1">
        <w:r w:rsidR="00A3766E" w:rsidRPr="0064791D">
          <w:rPr>
            <w:rStyle w:val="Hyperlink"/>
            <w:lang w:val="en-US"/>
          </w:rPr>
          <w:t>https://ccb.lumc.nl/research/tiago-guimaraes-ferraz-222</w:t>
        </w:r>
      </w:hyperlink>
    </w:p>
    <w:p w:rsidR="00A3766E" w:rsidRDefault="00A3766E" w:rsidP="00696B37">
      <w:pPr>
        <w:rPr>
          <w:color w:val="000000"/>
          <w:lang w:val="en-US"/>
        </w:rPr>
      </w:pPr>
    </w:p>
    <w:p w:rsidR="00696B37" w:rsidRDefault="00696B37" w:rsidP="00696B37">
      <w:pPr>
        <w:rPr>
          <w:color w:val="000000"/>
          <w:lang w:val="en-US"/>
        </w:rPr>
      </w:pPr>
    </w:p>
    <w:p w:rsidR="00696B37" w:rsidRDefault="00696B37" w:rsidP="00696B37">
      <w:pPr>
        <w:rPr>
          <w:color w:val="000000"/>
          <w:lang w:val="en-US"/>
        </w:rPr>
      </w:pPr>
    </w:p>
    <w:p w:rsidR="00B71E4E" w:rsidRPr="00A3766E" w:rsidRDefault="00B71E4E">
      <w:pPr>
        <w:rPr>
          <w:lang w:val="en-US"/>
        </w:rPr>
      </w:pPr>
    </w:p>
    <w:sectPr w:rsidR="00B71E4E" w:rsidRPr="00A37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E071C"/>
    <w:multiLevelType w:val="hybridMultilevel"/>
    <w:tmpl w:val="00F88600"/>
    <w:lvl w:ilvl="0" w:tplc="6F301AE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37"/>
    <w:rsid w:val="00696B37"/>
    <w:rsid w:val="00A3766E"/>
    <w:rsid w:val="00B7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09824"/>
  <w15:chartTrackingRefBased/>
  <w15:docId w15:val="{14A8B7E6-95A4-430B-9B75-E6CDEB63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6B37"/>
    <w:pPr>
      <w:spacing w:after="0" w:line="240" w:lineRule="auto"/>
    </w:pPr>
    <w:rPr>
      <w:rFonts w:ascii="Calibri" w:hAnsi="Calibri" w:cs="Calibri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B37"/>
    <w:pPr>
      <w:ind w:left="720"/>
      <w:contextualSpacing/>
      <w:jc w:val="both"/>
    </w:pPr>
  </w:style>
  <w:style w:type="character" w:styleId="Hyperlink">
    <w:name w:val="Hyperlink"/>
    <w:basedOn w:val="DefaultParagraphFont"/>
    <w:uiPriority w:val="99"/>
    <w:unhideWhenUsed/>
    <w:rsid w:val="00A3766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76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cb.lumc.nl/research/tiago-guimaraes-ferraz-2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cb.lumc.nl/research/konda-babu-kurakula-21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E70A6773</Template>
  <TotalTime>0</TotalTime>
  <Pages>1</Pages>
  <Words>145</Words>
  <Characters>883</Characters>
  <Application>Microsoft Office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Boer-Theirlynck, J.J.A. de (CCB)</dc:creator>
  <cp:keywords/>
  <dc:description/>
  <cp:lastModifiedBy>Boer-Theirlynck, J.J.A. de (CCB)</cp:lastModifiedBy>
  <cp:revision>2</cp:revision>
  <dcterms:created xsi:type="dcterms:W3CDTF">2019-02-18T15:15:00Z</dcterms:created>
  <dcterms:modified xsi:type="dcterms:W3CDTF">2019-02-18T15:15:00Z</dcterms:modified>
</cp:coreProperties>
</file>